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ПРАВИТЕЛЬСТВО РОССИЙСКОЙ ФЕДЕРАЦИИ</w:t>
      </w:r>
    </w:p>
    <w:p w:rsidR="00841212" w:rsidRDefault="00841212" w:rsidP="00841212">
      <w:pPr>
        <w:pStyle w:val="a3"/>
        <w:shd w:val="clear" w:color="auto" w:fill="FFFFFF"/>
        <w:jc w:val="center"/>
        <w:rPr>
          <w:rFonts w:ascii="Verdana" w:hAnsi="Verdana"/>
          <w:color w:val="000000"/>
          <w:sz w:val="18"/>
          <w:szCs w:val="18"/>
        </w:rPr>
      </w:pPr>
      <w:bookmarkStart w:id="0" w:name="_GoBack"/>
      <w:r>
        <w:rPr>
          <w:rStyle w:val="a4"/>
          <w:rFonts w:ascii="Verdana" w:hAnsi="Verdana"/>
          <w:color w:val="000000"/>
          <w:sz w:val="18"/>
          <w:szCs w:val="18"/>
        </w:rPr>
        <w:t>ПОСТАНОВЛЕНИЕ</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от 13 августа 2006 г. N 491</w:t>
      </w:r>
    </w:p>
    <w:bookmarkEnd w:id="0"/>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ОБ УТВЕРЖДЕНИИ ПРАВИЛ</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СОДЕРЖАНИЯ ОБЩЕГО ИМУЩЕСТВА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И ПРАВИЛ ИЗМЕНЕНИЯ РАЗМЕРА ПЛАТЫ ЗА СОДЕРЖАНИЕ И РЕМОНТ</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ЖИЛОГО ПОМЕЩЕНИЯ В СЛУЧАЕ ОКАЗАНИЯ УСЛУГ И ВЫПОЛНЕНИЯ</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РАБОТ ПО УПРАВЛЕНИЮ, СОДЕРЖАНИЮ И РЕМОНТУ ОБЩЕГО</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ИМУЩЕСТВА В МНОГОКВАРТИРНОМ ДОМЕ НЕНАДЛЕЖАЩЕГО</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КАЧЕСТВА И (ИЛИ) С ПЕРЕРЫВАМИ, ПРЕВЫШАЮЩИМИ</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УСТАНОВЛЕННУЮ ПРОДОЛЖИТЕЛЬНОСТЬ</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Постановлений Правительства РФ</w:t>
      </w:r>
      <w:r>
        <w:rPr>
          <w:rStyle w:val="apple-converted-space"/>
          <w:rFonts w:ascii="Verdana" w:hAnsi="Verdana"/>
          <w:color w:val="000000"/>
          <w:sz w:val="18"/>
          <w:szCs w:val="18"/>
        </w:rPr>
        <w:t> </w:t>
      </w:r>
      <w:hyperlink r:id="rId4" w:history="1">
        <w:r>
          <w:rPr>
            <w:rStyle w:val="a5"/>
            <w:rFonts w:ascii="Verdana" w:hAnsi="Verdana"/>
            <w:color w:val="088DAD"/>
            <w:sz w:val="18"/>
            <w:szCs w:val="18"/>
          </w:rPr>
          <w:t>от 06.05.2011 N 354</w:t>
        </w:r>
      </w:hyperlink>
      <w:r>
        <w:rPr>
          <w:rFonts w:ascii="Verdana" w:hAnsi="Verdana"/>
          <w:color w:val="000000"/>
          <w:sz w:val="18"/>
          <w:szCs w:val="18"/>
        </w:rPr>
        <w:t>,</w:t>
      </w:r>
      <w:r>
        <w:rPr>
          <w:rStyle w:val="apple-converted-space"/>
          <w:rFonts w:ascii="Verdana" w:hAnsi="Verdana"/>
          <w:color w:val="000000"/>
          <w:sz w:val="18"/>
          <w:szCs w:val="18"/>
        </w:rPr>
        <w:t> </w:t>
      </w:r>
      <w:hyperlink r:id="rId5" w:history="1">
        <w:r>
          <w:rPr>
            <w:rStyle w:val="a5"/>
            <w:rFonts w:ascii="Verdana" w:hAnsi="Verdana"/>
            <w:color w:val="088DAD"/>
            <w:sz w:val="18"/>
            <w:szCs w:val="18"/>
          </w:rPr>
          <w:t>от 03.04.2013 N 290</w:t>
        </w:r>
      </w:hyperlink>
      <w:r>
        <w:rPr>
          <w:rFonts w:ascii="Verdana" w:hAnsi="Verdana"/>
          <w:color w:val="000000"/>
          <w:sz w:val="18"/>
          <w:szCs w:val="18"/>
        </w:rPr>
        <w:t>,</w:t>
      </w:r>
      <w:r>
        <w:rPr>
          <w:rStyle w:val="apple-converted-space"/>
          <w:rFonts w:ascii="Verdana" w:hAnsi="Verdana"/>
          <w:color w:val="000000"/>
          <w:sz w:val="18"/>
          <w:szCs w:val="18"/>
        </w:rPr>
        <w:t> </w:t>
      </w:r>
      <w:hyperlink r:id="rId6" w:history="1">
        <w:r>
          <w:rPr>
            <w:rStyle w:val="a5"/>
            <w:rFonts w:ascii="Verdana" w:hAnsi="Verdana"/>
            <w:color w:val="088DAD"/>
            <w:sz w:val="18"/>
            <w:szCs w:val="18"/>
          </w:rPr>
          <w:t>от 14.05.2013 N 410</w:t>
        </w:r>
      </w:hyperlink>
      <w:r>
        <w:rPr>
          <w:rFonts w:ascii="Verdana" w:hAnsi="Verdana"/>
          <w:color w:val="000000"/>
          <w:sz w:val="18"/>
          <w:szCs w:val="18"/>
        </w:rPr>
        <w:t>, от 26.03.2014 N 230, от 25.12.2015 N 1434, от 30.05.2016 N 480, от 09.07.2016 N 649)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соответствии со статьями 39 и 156 Жилищного кодекса Российской Федерации Правительство Российской Федерации постановляет:</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 Утвердить прилагаемые: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Правила содержания общего имущества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 Признать утратившими силу:</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7. Установить, что:</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26.03.2014 N 230)</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Председатель Правительства</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Российской Федерации</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М.ФРАДКОВ</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Утверждены</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Постановлением Правительства</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Российской Федерации</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от 13 августа 2006 г. N 491</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ПРАВИЛА</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СОДЕРЖАНИЯ ОБЩЕГО ИМУЩЕСТВА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Постановлений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от 03.04.2013 N 290, от 14.05.2013 N 410, от 26.03.2014 N 230,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от 25.12.2015 N 1434, от 30.05.2016 N 480, от 09.07.2016 N 649)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I. ОПРЕДЕЛЕНИЕ СОСТАВА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 Состав общего имущества определяется: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органами государственной власти - в целях контроля за содержанием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 В состав общего имущества включаются: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крыши;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09.07.2016 N 649)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w:t>
      </w:r>
      <w:r>
        <w:rPr>
          <w:rFonts w:ascii="Verdana" w:hAnsi="Verdana"/>
          <w:color w:val="000000"/>
          <w:sz w:val="18"/>
          <w:szCs w:val="18"/>
        </w:rPr>
        <w:lastRenderedPageBreak/>
        <w:t>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14.05.2013 N 410)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(абзац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Verdana" w:hAnsi="Verdana"/>
          <w:color w:val="000000"/>
          <w:sz w:val="18"/>
          <w:szCs w:val="18"/>
        </w:rPr>
        <w:t>опусках</w:t>
      </w:r>
      <w:proofErr w:type="spellEnd"/>
      <w:r>
        <w:rPr>
          <w:rFonts w:ascii="Verdana" w:hAnsi="Verdana"/>
          <w:color w:val="000000"/>
          <w:sz w:val="18"/>
          <w:szCs w:val="18"/>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(абзац введен Постановлением Правительства РФ от 14.05.2013 N 410)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Verdana" w:hAnsi="Verdana"/>
          <w:color w:val="000000"/>
          <w:sz w:val="18"/>
          <w:szCs w:val="18"/>
        </w:rPr>
        <w:t>дымоудаления</w:t>
      </w:r>
      <w:proofErr w:type="spellEnd"/>
      <w:r>
        <w:rPr>
          <w:rFonts w:ascii="Verdana" w:hAnsi="Verdana"/>
          <w:color w:val="000000"/>
          <w:sz w:val="18"/>
          <w:szCs w:val="18"/>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Verdana" w:hAnsi="Verdana"/>
          <w:color w:val="000000"/>
          <w:sz w:val="18"/>
          <w:szCs w:val="18"/>
        </w:rPr>
        <w:t>ресурсоснабжающей</w:t>
      </w:r>
      <w:proofErr w:type="spellEnd"/>
      <w:r>
        <w:rPr>
          <w:rFonts w:ascii="Verdana" w:hAnsi="Verdana"/>
          <w:color w:val="000000"/>
          <w:sz w:val="18"/>
          <w:szCs w:val="18"/>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I(1). ТРЕБОВАНИЯ, В СООТВЕТСТВИИ С КОТОРЫМИ ОПРЕДЕЛЯЕТСЯ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lastRenderedPageBreak/>
        <w:t>ПЕРЕЧЕНЬ ИМУЩЕСТВА, КОТОРОЕ ПРЕДНАЗНАЧЕНО ДЛЯ СОВМЕСТНОГО</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ИСПОЛЬЗОВАНИЯ СОБСТВЕННИКАМИ ПОМЕЩЕНИЙ В НЕСКОЛЬКИХ</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МНОГОКВАРТИРНЫХ ДОМАХ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(введен Постановлением Правительства РФ от 30.05.2016 N 480)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общее имущество, указанное в подпунктах "е" и "ж" пункта 2 настоящих Правил;</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общее имущество, если такое имущество отвечает какому-либо из следующих требований: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II. ТРЕБОВАНИЯ К СОДЕРЖАНИЮ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соблюдение характеристик надежности и безопасности многоквартирного дома;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09.07.2016 N 649)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 соблюдение прав и законных интересов собственников помещений, а также иных лиц;</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ж) соблюдение требований законодательства Российской Федерации об энергосбережении и о повышении энергетической эффективности.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"ж"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"б" в ред. Постановления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"в" в ред. Постановления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 уборку и санитарно-гигиеническую очистку помещений общего пользования, а также земельного участка, входящего в состав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д(1)) организацию мест для накопления и </w:t>
      </w:r>
      <w:proofErr w:type="gramStart"/>
      <w:r>
        <w:rPr>
          <w:rFonts w:ascii="Verdana" w:hAnsi="Verdana"/>
          <w:color w:val="000000"/>
          <w:sz w:val="18"/>
          <w:szCs w:val="18"/>
        </w:rPr>
        <w:t>накопление отработанных ртутьсодержащих ламп</w:t>
      </w:r>
      <w:proofErr w:type="gramEnd"/>
      <w:r>
        <w:rPr>
          <w:rFonts w:ascii="Verdana" w:hAnsi="Verdana"/>
          <w:color w:val="000000"/>
          <w:sz w:val="18"/>
          <w:szCs w:val="18"/>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"д(1)"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е) меры пожарной безопасности в соответствии с законодательством Российской Федерации о пожарной безопасности;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"и"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"к"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11(1) введен Постановлением Правительства РФ от 03.04.2013 N 290)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подпункте "д(1)"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15. В состав услуг и работ не входят:</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16. Надлежащее содержание общего имущества в зависимости от способа управления многоквартирным домом обеспечивается: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собственниками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путем членства собственников помещений в указанных организациях - в соответствии с разделами V и VI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документы технического учета жилищного фонда, содержащие сведения о состоянии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w:t>
      </w:r>
      <w:proofErr w:type="spellStart"/>
      <w:r>
        <w:rPr>
          <w:rFonts w:ascii="Verdana" w:hAnsi="Verdana"/>
          <w:color w:val="000000"/>
          <w:sz w:val="18"/>
          <w:szCs w:val="18"/>
        </w:rPr>
        <w:t>пп</w:t>
      </w:r>
      <w:proofErr w:type="spellEnd"/>
      <w:r>
        <w:rPr>
          <w:rFonts w:ascii="Verdana" w:hAnsi="Verdana"/>
          <w:color w:val="000000"/>
          <w:sz w:val="18"/>
          <w:szCs w:val="18"/>
        </w:rPr>
        <w:t>. "а(1)" введен Постановлением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09.07.2016 N 649)</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в(1)) акты проверок готовности к отопительному периоду и выданные паспорта готовности многоквартирного дома к отопительному периоду;</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"в(1)" введен Постановлением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26. В состав иных документов, связанных с управлением многоквартирным домом, включаются: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выписка из Реестра, содержащая сведения о зарегистрированных правах на объекты недвижимости, являющиеся общим имуществом;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"д(1)" введен Постановлением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д(2)) договоры об использовании общего имущества собственников помещений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"д(2)" введен Постановлением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д(3)) оригиналы решений и протоколов общих собраний собственников помещений в многоквартирном доме;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пп</w:t>
      </w:r>
      <w:proofErr w:type="spellEnd"/>
      <w:r>
        <w:rPr>
          <w:rFonts w:ascii="Verdana" w:hAnsi="Verdana"/>
          <w:color w:val="000000"/>
          <w:sz w:val="18"/>
          <w:szCs w:val="18"/>
        </w:rPr>
        <w:t>. "д(3)" введен Постановлением Правительства РФ от 25.12.2015 N 1434)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III. НЕСЕНИЕ СОБСТВЕННИКАМИ ПОМЕЩЕНИЙ ОБЩИХ РАСХОДОВ</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t>НА СОДЕРЖАНИЕ И РЕМОНТ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Verdana" w:hAnsi="Verdana"/>
          <w:color w:val="000000"/>
          <w:sz w:val="18"/>
          <w:szCs w:val="18"/>
        </w:rPr>
        <w:t>электро</w:t>
      </w:r>
      <w:proofErr w:type="spellEnd"/>
      <w:r>
        <w:rPr>
          <w:rFonts w:ascii="Verdana" w:hAnsi="Verdana"/>
          <w:color w:val="000000"/>
          <w:sz w:val="18"/>
          <w:szCs w:val="18"/>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(п. 29 в ред. Постановления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30. Содержание общего имущества обеспечивается: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собственниками помещений - за счет собственных средств;</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w:t>
      </w:r>
      <w:r>
        <w:rPr>
          <w:rFonts w:ascii="Verdana" w:hAnsi="Verdana"/>
          <w:color w:val="000000"/>
          <w:sz w:val="18"/>
          <w:szCs w:val="18"/>
        </w:rPr>
        <w:lastRenderedPageBreak/>
        <w:t>равной размеру платы за содержание и ремонт жилого помещения, указанной в конкурсной документации.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Verdana" w:hAnsi="Verdana"/>
          <w:color w:val="000000"/>
          <w:sz w:val="18"/>
          <w:szCs w:val="18"/>
        </w:rPr>
        <w:t>наймодателем</w:t>
      </w:r>
      <w:proofErr w:type="spellEnd"/>
      <w:r>
        <w:rPr>
          <w:rFonts w:ascii="Verdana" w:hAnsi="Verdana"/>
          <w:color w:val="000000"/>
          <w:sz w:val="18"/>
          <w:szCs w:val="18"/>
        </w:rPr>
        <w:t xml:space="preserve"> указанных жилых помещений в согласованном с управляющей организацией порядке.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w:t>
      </w:r>
      <w:r>
        <w:rPr>
          <w:rFonts w:ascii="Verdana" w:hAnsi="Verdana"/>
          <w:color w:val="000000"/>
          <w:sz w:val="18"/>
          <w:szCs w:val="18"/>
        </w:rPr>
        <w:lastRenderedPageBreak/>
        <w:t xml:space="preserve">выставившую счет, с разногласиями, а при </w:t>
      </w:r>
      <w:proofErr w:type="spellStart"/>
      <w:r>
        <w:rPr>
          <w:rFonts w:ascii="Verdana" w:hAnsi="Verdana"/>
          <w:color w:val="000000"/>
          <w:sz w:val="18"/>
          <w:szCs w:val="18"/>
        </w:rPr>
        <w:t>неурегулировании</w:t>
      </w:r>
      <w:proofErr w:type="spellEnd"/>
      <w:r>
        <w:rPr>
          <w:rFonts w:ascii="Verdana" w:hAnsi="Verdana"/>
          <w:color w:val="000000"/>
          <w:sz w:val="18"/>
          <w:szCs w:val="18"/>
        </w:rPr>
        <w:t xml:space="preserve"> разногласий вправе обжаловать выставленный счет в порядке, установленном законодательством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w:t>
      </w:r>
      <w:proofErr w:type="gramStart"/>
      <w:r>
        <w:rPr>
          <w:rFonts w:ascii="Verdana" w:hAnsi="Verdana"/>
          <w:color w:val="000000"/>
          <w:sz w:val="18"/>
          <w:szCs w:val="18"/>
        </w:rPr>
        <w:t>энергетической эффективности</w:t>
      </w:r>
      <w:proofErr w:type="gramEnd"/>
      <w:r>
        <w:rPr>
          <w:rFonts w:ascii="Verdana" w:hAnsi="Verdana"/>
          <w:color w:val="000000"/>
          <w:sz w:val="18"/>
          <w:szCs w:val="18"/>
        </w:rPr>
        <w:t xml:space="preserve"> и о внесении изменений в отдельные законодательные акты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38(1)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38(2). Собственники помещений вправе принять решение о заключении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Verdana" w:hAnsi="Verdana"/>
          <w:color w:val="000000"/>
          <w:sz w:val="18"/>
          <w:szCs w:val="18"/>
        </w:rPr>
        <w:t>энергосервисный</w:t>
      </w:r>
      <w:proofErr w:type="spellEnd"/>
      <w:r>
        <w:rPr>
          <w:rFonts w:ascii="Verdana" w:hAnsi="Verdana"/>
          <w:color w:val="000000"/>
          <w:sz w:val="18"/>
          <w:szCs w:val="18"/>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с организацией, оказывающей </w:t>
      </w:r>
      <w:proofErr w:type="spellStart"/>
      <w:r>
        <w:rPr>
          <w:rFonts w:ascii="Verdana" w:hAnsi="Verdana"/>
          <w:color w:val="000000"/>
          <w:sz w:val="18"/>
          <w:szCs w:val="18"/>
        </w:rPr>
        <w:t>энергосервисные</w:t>
      </w:r>
      <w:proofErr w:type="spellEnd"/>
      <w:r>
        <w:rPr>
          <w:rFonts w:ascii="Verdana" w:hAnsi="Verdana"/>
          <w:color w:val="000000"/>
          <w:sz w:val="18"/>
          <w:szCs w:val="18"/>
        </w:rPr>
        <w:t xml:space="preserve"> услуги.</w:t>
      </w:r>
    </w:p>
    <w:p w:rsidR="00841212" w:rsidRDefault="00841212" w:rsidP="00841212">
      <w:pPr>
        <w:pStyle w:val="a3"/>
        <w:shd w:val="clear" w:color="auto" w:fill="FFFFFF"/>
        <w:jc w:val="center"/>
        <w:rPr>
          <w:rFonts w:ascii="Verdana" w:hAnsi="Verdana"/>
          <w:color w:val="000000"/>
          <w:sz w:val="18"/>
          <w:szCs w:val="18"/>
        </w:rPr>
      </w:pPr>
      <w:proofErr w:type="spellStart"/>
      <w:r>
        <w:rPr>
          <w:rFonts w:ascii="Verdana" w:hAnsi="Verdana"/>
          <w:color w:val="000000"/>
          <w:sz w:val="18"/>
          <w:szCs w:val="18"/>
        </w:rPr>
        <w:t>Энергосервисный</w:t>
      </w:r>
      <w:proofErr w:type="spellEnd"/>
      <w:r>
        <w:rPr>
          <w:rFonts w:ascii="Verdana" w:hAnsi="Verdana"/>
          <w:color w:val="000000"/>
          <w:sz w:val="18"/>
          <w:szCs w:val="18"/>
        </w:rPr>
        <w:t xml:space="preserve"> договор на общедомовые нужды с управляющей организацией заключается отдельно от договора управления многоквартирным домом.</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с </w:t>
      </w:r>
      <w:proofErr w:type="spellStart"/>
      <w:r>
        <w:rPr>
          <w:rFonts w:ascii="Verdana" w:hAnsi="Verdana"/>
          <w:color w:val="000000"/>
          <w:sz w:val="18"/>
          <w:szCs w:val="18"/>
        </w:rPr>
        <w:t>ресурсоснабжающей</w:t>
      </w:r>
      <w:proofErr w:type="spellEnd"/>
      <w:r>
        <w:rPr>
          <w:rFonts w:ascii="Verdana" w:hAnsi="Verdana"/>
          <w:color w:val="000000"/>
          <w:sz w:val="18"/>
          <w:szCs w:val="18"/>
        </w:rPr>
        <w:t xml:space="preserve"> организацией или иной организацией, оказывающей </w:t>
      </w:r>
      <w:proofErr w:type="spellStart"/>
      <w:r>
        <w:rPr>
          <w:rFonts w:ascii="Verdana" w:hAnsi="Verdana"/>
          <w:color w:val="000000"/>
          <w:sz w:val="18"/>
          <w:szCs w:val="18"/>
        </w:rPr>
        <w:t>энергосервисные</w:t>
      </w:r>
      <w:proofErr w:type="spellEnd"/>
      <w:r>
        <w:rPr>
          <w:rFonts w:ascii="Verdana" w:hAnsi="Verdana"/>
          <w:color w:val="000000"/>
          <w:sz w:val="18"/>
          <w:szCs w:val="18"/>
        </w:rPr>
        <w:t xml:space="preserve"> услуги.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38(2)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и срок, необходимый для достижения такой величины экономии;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цена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и порядок ее оплаты;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срок действия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Примерные условия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26.03.2014 N 230)</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38(3)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38(4). Оплата цены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38(4)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38(5). Цена </w:t>
      </w:r>
      <w:proofErr w:type="spellStart"/>
      <w:r>
        <w:rPr>
          <w:rFonts w:ascii="Verdana" w:hAnsi="Verdana"/>
          <w:color w:val="000000"/>
          <w:sz w:val="18"/>
          <w:szCs w:val="18"/>
        </w:rPr>
        <w:t>энергосервисного</w:t>
      </w:r>
      <w:proofErr w:type="spellEnd"/>
      <w:r>
        <w:rPr>
          <w:rFonts w:ascii="Verdana" w:hAnsi="Verdana"/>
          <w:color w:val="000000"/>
          <w:sz w:val="18"/>
          <w:szCs w:val="18"/>
        </w:rPr>
        <w:t xml:space="preserve"> договора на общедомовые нужды определяется соглашением сторон такого договора.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38(5)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b/>
          <w:bCs/>
          <w:color w:val="000000"/>
          <w:sz w:val="18"/>
          <w:szCs w:val="18"/>
        </w:rPr>
        <w:lastRenderedPageBreak/>
        <w:t>IV. КОНТРОЛЬ ЗА СОДЕРЖАНИЕМ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б) проверять объемы, качество и периодичность оказания услуг и выполнения работ (в том числе путем проведения соответствующей экспертизы);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требовать от ответственных лиц устранения выявленных дефектов и проверять полноту и своевременность их устранения.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Утверждены</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Постановлением Правительства</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Российской Федерации</w:t>
      </w:r>
    </w:p>
    <w:p w:rsidR="00841212" w:rsidRDefault="00841212" w:rsidP="00841212">
      <w:pPr>
        <w:pStyle w:val="a3"/>
        <w:shd w:val="clear" w:color="auto" w:fill="FFFFFF"/>
        <w:jc w:val="right"/>
        <w:rPr>
          <w:rFonts w:ascii="Verdana" w:hAnsi="Verdana"/>
          <w:color w:val="000000"/>
          <w:sz w:val="18"/>
          <w:szCs w:val="18"/>
        </w:rPr>
      </w:pPr>
      <w:r>
        <w:rPr>
          <w:rFonts w:ascii="Verdana" w:hAnsi="Verdana"/>
          <w:color w:val="000000"/>
          <w:sz w:val="18"/>
          <w:szCs w:val="18"/>
        </w:rPr>
        <w:t>от 13 августа 2006 г. N 491</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ПРАВИЛА</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ИЗМЕНЕНИЯ РАЗМЕРА ПЛАТЫ ЗА СОДЕРЖАНИЕ И РЕМОНТ</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ЖИЛОГО ПОМЕЩЕНИЯ В СЛУЧАЕ ОКАЗАНИЯ УСЛУГ И ВЫПОЛНЕНИЯ</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РАБОТ ПО УПРАВЛЕНИЮ, СОДЕРЖАНИЮ И РЕМОНТУ ОБЩЕГО ИМУЩЕСТВА</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В МНОГОКВАРТИРНОМ ДОМЕ НЕНАДЛЕЖАЩЕГО КАЧЕСТВА</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И (ИЛИ) С ПЕРЕРЫВАМИ, ПРЕВЫШАЮЩИМИ</w:t>
      </w:r>
    </w:p>
    <w:p w:rsidR="00841212" w:rsidRDefault="00841212" w:rsidP="00841212">
      <w:pPr>
        <w:pStyle w:val="a3"/>
        <w:shd w:val="clear" w:color="auto" w:fill="FFFFFF"/>
        <w:jc w:val="center"/>
        <w:rPr>
          <w:rFonts w:ascii="Verdana" w:hAnsi="Verdana"/>
          <w:color w:val="000000"/>
          <w:sz w:val="18"/>
          <w:szCs w:val="18"/>
        </w:rPr>
      </w:pPr>
      <w:r>
        <w:rPr>
          <w:rStyle w:val="a4"/>
          <w:rFonts w:ascii="Verdana" w:hAnsi="Verdana"/>
          <w:color w:val="000000"/>
          <w:sz w:val="18"/>
          <w:szCs w:val="18"/>
        </w:rPr>
        <w:t>УСТАНОВЛЕННУЮ ПРОДОЛЖИТЕЛЬНОСТЬ</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(в ред. Постановления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 6(1) введен Постановлением Правительства РФ от 06.05.2011 N 354)</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Verdana" w:hAnsi="Verdana"/>
          <w:color w:val="000000"/>
          <w:sz w:val="18"/>
          <w:szCs w:val="18"/>
        </w:rPr>
        <w:t>наймодателю</w:t>
      </w:r>
      <w:proofErr w:type="spellEnd"/>
      <w:r>
        <w:rPr>
          <w:rFonts w:ascii="Verdana" w:hAnsi="Verdana"/>
          <w:color w:val="000000"/>
          <w:sz w:val="18"/>
          <w:szCs w:val="18"/>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ΔP = (</w:t>
      </w:r>
      <w:proofErr w:type="spellStart"/>
      <w:r>
        <w:rPr>
          <w:rFonts w:ascii="Verdana" w:hAnsi="Verdana"/>
          <w:color w:val="000000"/>
          <w:sz w:val="18"/>
          <w:szCs w:val="18"/>
        </w:rPr>
        <w:t>P</w:t>
      </w:r>
      <w:r>
        <w:rPr>
          <w:rFonts w:ascii="Verdana" w:hAnsi="Verdana"/>
          <w:color w:val="000000"/>
          <w:sz w:val="18"/>
          <w:szCs w:val="18"/>
          <w:vertAlign w:val="subscript"/>
        </w:rPr>
        <w:t>y</w:t>
      </w:r>
      <w:proofErr w:type="spellEnd"/>
      <w:r>
        <w:rPr>
          <w:rStyle w:val="apple-converted-space"/>
          <w:rFonts w:ascii="Verdana" w:hAnsi="Verdana"/>
          <w:color w:val="000000"/>
          <w:sz w:val="18"/>
          <w:szCs w:val="18"/>
        </w:rPr>
        <w:t> </w:t>
      </w:r>
      <w:r>
        <w:rPr>
          <w:rFonts w:ascii="Verdana" w:hAnsi="Verdana"/>
          <w:color w:val="000000"/>
          <w:sz w:val="18"/>
          <w:szCs w:val="18"/>
        </w:rPr>
        <w:t xml:space="preserve">/ </w:t>
      </w:r>
      <w:proofErr w:type="spellStart"/>
      <w:r>
        <w:rPr>
          <w:rFonts w:ascii="Verdana" w:hAnsi="Verdana"/>
          <w:color w:val="000000"/>
          <w:sz w:val="18"/>
          <w:szCs w:val="18"/>
        </w:rPr>
        <w:t>n</w:t>
      </w:r>
      <w:r>
        <w:rPr>
          <w:rFonts w:ascii="Verdana" w:hAnsi="Verdana"/>
          <w:color w:val="000000"/>
          <w:sz w:val="18"/>
          <w:szCs w:val="18"/>
          <w:vertAlign w:val="subscript"/>
        </w:rPr>
        <w:t>m</w:t>
      </w:r>
      <w:proofErr w:type="spellEnd"/>
      <w:r>
        <w:rPr>
          <w:rFonts w:ascii="Verdana" w:hAnsi="Verdana"/>
          <w:color w:val="000000"/>
          <w:sz w:val="18"/>
          <w:szCs w:val="18"/>
        </w:rPr>
        <w:t xml:space="preserve">) x </w:t>
      </w:r>
      <w:proofErr w:type="spellStart"/>
      <w:r>
        <w:rPr>
          <w:rFonts w:ascii="Verdana" w:hAnsi="Verdana"/>
          <w:color w:val="000000"/>
          <w:sz w:val="18"/>
          <w:szCs w:val="18"/>
        </w:rPr>
        <w:t>n</w:t>
      </w:r>
      <w:r>
        <w:rPr>
          <w:rFonts w:ascii="Verdana" w:hAnsi="Verdana"/>
          <w:color w:val="000000"/>
          <w:sz w:val="18"/>
          <w:szCs w:val="18"/>
          <w:vertAlign w:val="subscript"/>
        </w:rPr>
        <w:t>d</w:t>
      </w:r>
      <w:proofErr w:type="spellEnd"/>
      <w:r>
        <w:rPr>
          <w:rFonts w:ascii="Verdana" w:hAnsi="Verdana"/>
          <w:color w:val="000000"/>
          <w:sz w:val="18"/>
          <w:szCs w:val="18"/>
        </w:rPr>
        <w:t>,</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где:</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ΔP - размер уменьшения платы за содержание и ремонт жилого помещения (рублей);</w:t>
      </w:r>
    </w:p>
    <w:p w:rsidR="00841212" w:rsidRDefault="00841212" w:rsidP="00841212">
      <w:pPr>
        <w:pStyle w:val="a3"/>
        <w:shd w:val="clear" w:color="auto" w:fill="FFFFFF"/>
        <w:jc w:val="center"/>
        <w:rPr>
          <w:rFonts w:ascii="Verdana" w:hAnsi="Verdana"/>
          <w:color w:val="000000"/>
          <w:sz w:val="18"/>
          <w:szCs w:val="18"/>
        </w:rPr>
      </w:pPr>
      <w:proofErr w:type="spellStart"/>
      <w:r>
        <w:rPr>
          <w:rFonts w:ascii="Verdana" w:hAnsi="Verdana"/>
          <w:color w:val="000000"/>
          <w:sz w:val="18"/>
          <w:szCs w:val="18"/>
        </w:rPr>
        <w:t>P</w:t>
      </w:r>
      <w:r>
        <w:rPr>
          <w:rFonts w:ascii="Verdana" w:hAnsi="Verdana"/>
          <w:color w:val="000000"/>
          <w:sz w:val="18"/>
          <w:szCs w:val="18"/>
          <w:vertAlign w:val="subscript"/>
        </w:rPr>
        <w:t>y</w:t>
      </w:r>
      <w:proofErr w:type="spellEnd"/>
      <w:r>
        <w:rPr>
          <w:rStyle w:val="apple-converted-space"/>
          <w:rFonts w:ascii="Verdana" w:hAnsi="Verdana"/>
          <w:color w:val="000000"/>
          <w:sz w:val="18"/>
          <w:szCs w:val="18"/>
        </w:rPr>
        <w:t> </w:t>
      </w:r>
      <w:r>
        <w:rPr>
          <w:rFonts w:ascii="Verdana" w:hAnsi="Verdana"/>
          <w:color w:val="000000"/>
          <w:sz w:val="18"/>
          <w:szCs w:val="18"/>
        </w:rPr>
        <w:t>- стоимость соответствующей услуги или работы в составе ежемесячной платы за содержание и ремонт жилого помещения (рублей);</w:t>
      </w:r>
    </w:p>
    <w:p w:rsidR="00841212" w:rsidRDefault="00841212" w:rsidP="00841212">
      <w:pPr>
        <w:pStyle w:val="a3"/>
        <w:shd w:val="clear" w:color="auto" w:fill="FFFFFF"/>
        <w:jc w:val="center"/>
        <w:rPr>
          <w:rFonts w:ascii="Verdana" w:hAnsi="Verdana"/>
          <w:color w:val="000000"/>
          <w:sz w:val="18"/>
          <w:szCs w:val="18"/>
        </w:rPr>
      </w:pPr>
      <w:proofErr w:type="spellStart"/>
      <w:r>
        <w:rPr>
          <w:rFonts w:ascii="Verdana" w:hAnsi="Verdana"/>
          <w:color w:val="000000"/>
          <w:sz w:val="18"/>
          <w:szCs w:val="18"/>
        </w:rPr>
        <w:t>n</w:t>
      </w:r>
      <w:r>
        <w:rPr>
          <w:rFonts w:ascii="Verdana" w:hAnsi="Verdana"/>
          <w:color w:val="000000"/>
          <w:sz w:val="18"/>
          <w:szCs w:val="18"/>
          <w:vertAlign w:val="subscript"/>
        </w:rPr>
        <w:t>m</w:t>
      </w:r>
      <w:proofErr w:type="spellEnd"/>
      <w:r>
        <w:rPr>
          <w:rStyle w:val="apple-converted-space"/>
          <w:rFonts w:ascii="Verdana" w:hAnsi="Verdana"/>
          <w:color w:val="000000"/>
          <w:sz w:val="18"/>
          <w:szCs w:val="18"/>
        </w:rPr>
        <w:t> </w:t>
      </w:r>
      <w:r>
        <w:rPr>
          <w:rFonts w:ascii="Verdana" w:hAnsi="Verdana"/>
          <w:color w:val="000000"/>
          <w:sz w:val="18"/>
          <w:szCs w:val="18"/>
        </w:rPr>
        <w:t>- количество календарных дней в месяце;</w:t>
      </w:r>
    </w:p>
    <w:p w:rsidR="00841212" w:rsidRDefault="00841212" w:rsidP="00841212">
      <w:pPr>
        <w:pStyle w:val="a3"/>
        <w:shd w:val="clear" w:color="auto" w:fill="FFFFFF"/>
        <w:jc w:val="center"/>
        <w:rPr>
          <w:rFonts w:ascii="Verdana" w:hAnsi="Verdana"/>
          <w:color w:val="000000"/>
          <w:sz w:val="18"/>
          <w:szCs w:val="18"/>
        </w:rPr>
      </w:pPr>
      <w:proofErr w:type="spellStart"/>
      <w:r>
        <w:rPr>
          <w:rFonts w:ascii="Verdana" w:hAnsi="Verdana"/>
          <w:color w:val="000000"/>
          <w:sz w:val="18"/>
          <w:szCs w:val="18"/>
        </w:rPr>
        <w:t>n</w:t>
      </w:r>
      <w:r>
        <w:rPr>
          <w:rFonts w:ascii="Verdana" w:hAnsi="Verdana"/>
          <w:color w:val="000000"/>
          <w:sz w:val="18"/>
          <w:szCs w:val="18"/>
          <w:vertAlign w:val="subscript"/>
        </w:rPr>
        <w:t>d</w:t>
      </w:r>
      <w:proofErr w:type="spellEnd"/>
      <w:r>
        <w:rPr>
          <w:rStyle w:val="apple-converted-space"/>
          <w:rFonts w:ascii="Verdana" w:hAnsi="Verdana"/>
          <w:color w:val="000000"/>
          <w:sz w:val="18"/>
          <w:szCs w:val="18"/>
        </w:rPr>
        <w:t> </w:t>
      </w:r>
      <w:r>
        <w:rPr>
          <w:rFonts w:ascii="Verdana" w:hAnsi="Verdana"/>
          <w:color w:val="000000"/>
          <w:sz w:val="18"/>
          <w:szCs w:val="18"/>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11. При управлении многоквартирным домом управляющей организацией стоимость отдельных услуг или работ (</w:t>
      </w:r>
      <w:proofErr w:type="spellStart"/>
      <w:r>
        <w:rPr>
          <w:rFonts w:ascii="Verdana" w:hAnsi="Verdana"/>
          <w:color w:val="000000"/>
          <w:sz w:val="18"/>
          <w:szCs w:val="18"/>
        </w:rPr>
        <w:t>P</w:t>
      </w:r>
      <w:r>
        <w:rPr>
          <w:rFonts w:ascii="Verdana" w:hAnsi="Verdana"/>
          <w:color w:val="000000"/>
          <w:sz w:val="18"/>
          <w:szCs w:val="18"/>
          <w:vertAlign w:val="subscript"/>
        </w:rPr>
        <w:t>y</w:t>
      </w:r>
      <w:proofErr w:type="spellEnd"/>
      <w:r>
        <w:rPr>
          <w:rFonts w:ascii="Verdana" w:hAnsi="Verdana"/>
          <w:color w:val="000000"/>
          <w:sz w:val="18"/>
          <w:szCs w:val="18"/>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rPr>
          <w:rFonts w:ascii="Verdana" w:hAnsi="Verdana"/>
          <w:color w:val="000000"/>
          <w:sz w:val="18"/>
          <w:szCs w:val="18"/>
        </w:rPr>
        <w:t>P</w:t>
      </w:r>
      <w:r>
        <w:rPr>
          <w:rFonts w:ascii="Verdana" w:hAnsi="Verdana"/>
          <w:color w:val="000000"/>
          <w:sz w:val="18"/>
          <w:szCs w:val="18"/>
          <w:vertAlign w:val="subscript"/>
        </w:rPr>
        <w:t>y</w:t>
      </w:r>
      <w:proofErr w:type="spellEnd"/>
      <w:r>
        <w:rPr>
          <w:rFonts w:ascii="Verdana" w:hAnsi="Verdana"/>
          <w:color w:val="000000"/>
          <w:sz w:val="18"/>
          <w:szCs w:val="18"/>
        </w:rPr>
        <w:t>), содержащиеся в смете, направленной уполномоченным органом местного самоуправления в соответствии с пунктом 11 настоящих Правил.</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Verdana" w:hAnsi="Verdana"/>
          <w:color w:val="000000"/>
          <w:sz w:val="18"/>
          <w:szCs w:val="18"/>
        </w:rPr>
        <w:t>наймодателем</w:t>
      </w:r>
      <w:proofErr w:type="spellEnd"/>
      <w:r>
        <w:rPr>
          <w:rFonts w:ascii="Verdana" w:hAnsi="Verdana"/>
          <w:color w:val="000000"/>
          <w:sz w:val="18"/>
          <w:szCs w:val="18"/>
        </w:rPr>
        <w:t xml:space="preserve"> в соответствии с настоящими Правилами.</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Pr>
          <w:rFonts w:ascii="Verdana" w:hAnsi="Verdana"/>
          <w:color w:val="000000"/>
          <w:sz w:val="18"/>
          <w:szCs w:val="18"/>
        </w:rPr>
        <w:t>непредоставления</w:t>
      </w:r>
      <w:proofErr w:type="spellEnd"/>
      <w:r>
        <w:rPr>
          <w:rFonts w:ascii="Verdana" w:hAnsi="Verdana"/>
          <w:color w:val="000000"/>
          <w:sz w:val="18"/>
          <w:szCs w:val="18"/>
        </w:rPr>
        <w:t xml:space="preserve"> или предоставления коммунальных услуг ненадлежащего качества</w:t>
      </w:r>
    </w:p>
    <w:p w:rsidR="00841212" w:rsidRDefault="00841212" w:rsidP="00841212">
      <w:pPr>
        <w:pStyle w:val="a3"/>
        <w:shd w:val="clear" w:color="auto" w:fill="FFFFFF"/>
        <w:jc w:val="center"/>
        <w:rPr>
          <w:rFonts w:ascii="Verdana" w:hAnsi="Verdana"/>
          <w:color w:val="000000"/>
          <w:sz w:val="18"/>
          <w:szCs w:val="18"/>
        </w:rPr>
      </w:pPr>
      <w:r>
        <w:rPr>
          <w:rFonts w:ascii="Verdana" w:hAnsi="Verdana"/>
          <w:color w:val="000000"/>
          <w:sz w:val="18"/>
          <w:szCs w:val="18"/>
        </w:rPr>
        <w:t>Подробнее на</w:t>
      </w:r>
      <w:r>
        <w:rPr>
          <w:rStyle w:val="apple-converted-space"/>
          <w:rFonts w:ascii="Verdana" w:hAnsi="Verdana"/>
          <w:color w:val="000000"/>
          <w:sz w:val="18"/>
          <w:szCs w:val="18"/>
        </w:rPr>
        <w:t> </w:t>
      </w:r>
      <w:hyperlink r:id="rId7" w:history="1">
        <w:r>
          <w:rPr>
            <w:rStyle w:val="a5"/>
            <w:rFonts w:ascii="Verdana" w:hAnsi="Verdana"/>
            <w:color w:val="088DAD"/>
            <w:sz w:val="18"/>
            <w:szCs w:val="18"/>
          </w:rPr>
          <w:t>http://www.zhkh.su/normativnaja_baza_po_zhkh/postanovlenija_pravitelstva_rossijskoj_federacii/postanovlenie_491/</w:t>
        </w:r>
      </w:hyperlink>
    </w:p>
    <w:p w:rsidR="00EA6E9C" w:rsidRDefault="00EA6E9C"/>
    <w:sectPr w:rsidR="00EA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12"/>
    <w:rsid w:val="00841212"/>
    <w:rsid w:val="00E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B77C-5026-480B-B312-EF032544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212"/>
    <w:rPr>
      <w:b/>
      <w:bCs/>
    </w:rPr>
  </w:style>
  <w:style w:type="character" w:customStyle="1" w:styleId="apple-converted-space">
    <w:name w:val="apple-converted-space"/>
    <w:basedOn w:val="a0"/>
    <w:rsid w:val="00841212"/>
  </w:style>
  <w:style w:type="character" w:styleId="a5">
    <w:name w:val="Hyperlink"/>
    <w:basedOn w:val="a0"/>
    <w:uiPriority w:val="99"/>
    <w:semiHidden/>
    <w:unhideWhenUsed/>
    <w:rsid w:val="00841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kh.su/normativnaja_baza_po_zhkh/postanovlenija_pravitelstva_rossijskoj_federacii/postanovlenie_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kh.su/normativnaja_baza_po_zhkh/postanovlenija_pravitelstva_rossijskoj_federacii/postanovlenie_410/" TargetMode="External"/><Relationship Id="rId5" Type="http://schemas.openxmlformats.org/officeDocument/2006/relationships/hyperlink" Target="http://www.zhkh.su/normativnaja_baza_po_zhkh/postanovlenija_pravitelstva_rossijskoj_federacii/postanovlenie_290/" TargetMode="External"/><Relationship Id="rId4" Type="http://schemas.openxmlformats.org/officeDocument/2006/relationships/hyperlink" Target="http://www.zhkh.su/normativnaja_baza_po_zhkh/postanovlenija_pravitelstva_rossijskoj_federacii/postanovlenie_3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Бухгалтер3</dc:creator>
  <cp:keywords/>
  <dc:description/>
  <cp:lastModifiedBy>Бухгалтер3</cp:lastModifiedBy>
  <cp:revision>1</cp:revision>
  <dcterms:created xsi:type="dcterms:W3CDTF">2016-12-21T14:22:00Z</dcterms:created>
  <dcterms:modified xsi:type="dcterms:W3CDTF">2016-12-21T14:23:00Z</dcterms:modified>
</cp:coreProperties>
</file>